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CA07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INDICATIONS FOR CYTOGENETIC ANALYSIS:</w:t>
      </w:r>
    </w:p>
    <w:p w14:paraId="6BCD3439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596C10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Α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b/>
          <w:bCs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CLINICAL INDICATIONS FOR CYTOGENETIC PRENATAL DIAGNOSIS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(Amniotic fluid, chorionic villi, fetal blood)</w:t>
      </w:r>
    </w:p>
    <w:p w14:paraId="1393774F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54CED8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previous livebirth with a chromosome </w:t>
      </w:r>
      <w:proofErr w:type="spellStart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abnormalty</w:t>
      </w:r>
      <w:proofErr w:type="spellEnd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</w:p>
    <w:p w14:paraId="1F8FF057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previous stillbirth with a potentially viable chromosome abnormality;</w:t>
      </w:r>
    </w:p>
    <w:p w14:paraId="7003F219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parental chromosome rearrangement, chromosome mosaicism or sex chromosome aneuploidy;</w:t>
      </w:r>
    </w:p>
    <w:p w14:paraId="626BA7A2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positive maternal serum screening result indicating an increased risk of a chromosomally abnormal fetus;</w:t>
      </w:r>
    </w:p>
    <w:p w14:paraId="570AEA1C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increased maternal age;</w:t>
      </w:r>
    </w:p>
    <w:p w14:paraId="58C42277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abnormal fetal ultrasound;</w:t>
      </w:r>
    </w:p>
    <w:p w14:paraId="776B1774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resolution of possible fetal mosaicism detected by prior prenatal study;</w:t>
      </w:r>
    </w:p>
    <w:p w14:paraId="626FB061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risk of chromosome instability syndrome</w:t>
      </w:r>
    </w:p>
    <w:p w14:paraId="71CE6129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725FA1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Β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 CLINICAL INDICATIONS FOR INVESTIGATION OF CONSTITUTIONA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 KARYOTYPE (Peripheral blood, bone marrow, fibroblasts)</w:t>
      </w:r>
    </w:p>
    <w:p w14:paraId="5FCB4F2B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A920DB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Significant family history of:</w:t>
      </w:r>
    </w:p>
    <w:p w14:paraId="145E2B2E" w14:textId="77777777" w:rsidR="006B2F8F" w:rsidRDefault="00360249">
      <w:pPr>
        <w:pStyle w:val="Default"/>
        <w:numPr>
          <w:ilvl w:val="0"/>
          <w:numId w:val="3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chromosome rearrangements;</w:t>
      </w:r>
    </w:p>
    <w:p w14:paraId="7BAB5155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mental retardation of possible chromosomal origin where it is not possible to study the affected individual.</w:t>
      </w:r>
    </w:p>
    <w:p w14:paraId="765C30F9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CFAD7A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 with:</w:t>
      </w:r>
    </w:p>
    <w:p w14:paraId="3F3F0640" w14:textId="77777777" w:rsidR="006B2F8F" w:rsidRDefault="0036024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primary or secondary amenorrhea or premature </w:t>
      </w:r>
      <w:r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menopause;</w:t>
      </w:r>
    </w:p>
    <w:p w14:paraId="6FDF926C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sperm abnormalities - azoospermia or severe oligospermia;</w:t>
      </w:r>
    </w:p>
    <w:p w14:paraId="6F013CE1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clinically significant abnormal growth - short stature, excessive growth, microcephaly, macrocephaly;</w:t>
      </w:r>
    </w:p>
    <w:p w14:paraId="1D89897D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ambiguous genitalia;</w:t>
      </w:r>
    </w:p>
    <w:p w14:paraId="406C3CBA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abnormal clinical phenotype or dysmorphism;</w:t>
      </w:r>
    </w:p>
    <w:p w14:paraId="13628DE1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multi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ple congenital abnormalities;</w:t>
      </w:r>
    </w:p>
    <w:p w14:paraId="46E9B034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mental retardation or developmental delay;</w:t>
      </w:r>
    </w:p>
    <w:p w14:paraId="0E198EF7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suspected deletion/ microdeletion/ duplication syndrome;</w:t>
      </w:r>
    </w:p>
    <w:p w14:paraId="058E4591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increased risk for a microdeletion syndrome due to a positive family history;</w:t>
      </w:r>
    </w:p>
    <w:p w14:paraId="3E0F891E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X-linke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 recessive disorder in a female;</w:t>
      </w:r>
    </w:p>
    <w:p w14:paraId="750C1BA3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clinical features of a chromosome instability syndrome, including isolated </w:t>
      </w:r>
      <w:proofErr w:type="spellStart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haematolo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gic</w:t>
      </w:r>
      <w:proofErr w:type="spellEnd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findings;</w:t>
      </w:r>
    </w:p>
    <w:p w14:paraId="6C8D30F3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monitoring after bone marrow transplantation;</w:t>
      </w:r>
    </w:p>
    <w:p w14:paraId="7F9BDA7A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malformed fetus or stillbirth of unknown etiology;</w:t>
      </w:r>
    </w:p>
    <w:p w14:paraId="1919726F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third and subsequent consecutive miscarriage(s) or products of conception from the fetus.</w:t>
      </w:r>
    </w:p>
    <w:p w14:paraId="0047C666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Couple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with:</w:t>
      </w:r>
    </w:p>
    <w:p w14:paraId="5C92E1C3" w14:textId="77777777" w:rsidR="006B2F8F" w:rsidRDefault="00360249">
      <w:pPr>
        <w:pStyle w:val="Default"/>
        <w:numPr>
          <w:ilvl w:val="0"/>
          <w:numId w:val="5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chromosome abnormality or unusual variant detected at prenatal diagnosis;</w:t>
      </w:r>
    </w:p>
    <w:p w14:paraId="09EBE437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unbalanced chromosome abnormality in the products of conception;</w:t>
      </w:r>
    </w:p>
    <w:p w14:paraId="399EC2D6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child with a chromosome abnormality or unusual variant;</w:t>
      </w:r>
    </w:p>
    <w:p w14:paraId="1AA54FB4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infertility of unknown etiology.</w:t>
      </w:r>
    </w:p>
    <w:p w14:paraId="52EF7C90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8A87CA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(C) 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FLUORESCENE IN SITU HYBRITIZATION </w:t>
      </w:r>
    </w:p>
    <w:p w14:paraId="0588244E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E58898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Metaphase FISH</w:t>
      </w:r>
    </w:p>
    <w:p w14:paraId="4AB61B44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40D6B2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Evaluation of:</w:t>
      </w:r>
    </w:p>
    <w:p w14:paraId="1D794016" w14:textId="77777777" w:rsidR="006B2F8F" w:rsidRDefault="00360249">
      <w:pPr>
        <w:pStyle w:val="Default"/>
        <w:numPr>
          <w:ilvl w:val="0"/>
          <w:numId w:val="6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marker chromosome;</w:t>
      </w:r>
    </w:p>
    <w:p w14:paraId="4F9C422A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unknown material attached to a chromosome;</w:t>
      </w:r>
    </w:p>
    <w:p w14:paraId="38A32B9C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rearranged chromosomes;</w:t>
      </w:r>
    </w:p>
    <w:p w14:paraId="66CCDE28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suspected gain or loss of a chromosome segment; </w:t>
      </w:r>
    </w:p>
    <w:p w14:paraId="5C73803E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mosaicism.</w:t>
      </w:r>
    </w:p>
    <w:p w14:paraId="560BB0F3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903FBC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Interphase FISH:</w:t>
      </w:r>
    </w:p>
    <w:p w14:paraId="4DE9C086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8BBB7C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Evaluation of:</w:t>
      </w:r>
    </w:p>
    <w:p w14:paraId="5AA43F9D" w14:textId="77777777" w:rsidR="006B2F8F" w:rsidRDefault="00360249">
      <w:pPr>
        <w:pStyle w:val="Default"/>
        <w:numPr>
          <w:ilvl w:val="0"/>
          <w:numId w:val="7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numerical abnormalities;</w:t>
      </w:r>
    </w:p>
    <w:p w14:paraId="6A295362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duplications;</w:t>
      </w:r>
    </w:p>
    <w:p w14:paraId="4E70BF47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deletions;</w:t>
      </w:r>
    </w:p>
    <w:p w14:paraId="5666D71D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rearrangem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ents;</w:t>
      </w:r>
    </w:p>
    <w:p w14:paraId="425768F3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sex chromosome constitution; </w:t>
      </w:r>
    </w:p>
    <w:p w14:paraId="2E61FDF5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mosaicism;</w:t>
      </w:r>
    </w:p>
    <w:p w14:paraId="00586504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gene amplification.</w:t>
      </w:r>
    </w:p>
    <w:p w14:paraId="5A280918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F1B1DD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Rapid Prenatal FISH</w:t>
      </w:r>
    </w:p>
    <w:p w14:paraId="6F4152D5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13B6A2" w14:textId="77777777" w:rsidR="006B2F8F" w:rsidRDefault="00360249">
      <w:pPr>
        <w:pStyle w:val="Default"/>
        <w:numPr>
          <w:ilvl w:val="0"/>
          <w:numId w:val="8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High risk of chromosome abnormality </w:t>
      </w:r>
      <w:proofErr w:type="gramStart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e.g.</w:t>
      </w:r>
      <w:proofErr w:type="gramEnd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abnormal ultrasound.</w:t>
      </w:r>
    </w:p>
    <w:p w14:paraId="67522510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Late gestation referral.</w:t>
      </w:r>
    </w:p>
    <w:p w14:paraId="5564CA33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ADFC3E" w14:textId="77777777" w:rsidR="006B2F8F" w:rsidRDefault="00360249">
      <w:pPr>
        <w:pStyle w:val="Default"/>
        <w:spacing w:before="0" w:line="360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(D) </w:t>
      </w:r>
      <w:r>
        <w:rPr>
          <w:rFonts w:ascii="Arial" w:hAnsi="Arial"/>
          <w:b/>
          <w:bCs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CLINICAL INDICATIONS FOR CANCER CYTOGENETICS</w:t>
      </w:r>
      <w:r>
        <w:rPr>
          <w:rFonts w:ascii="Arial" w:hAnsi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(bone marrow, peripheral blood)</w:t>
      </w:r>
    </w:p>
    <w:p w14:paraId="2BB297B6" w14:textId="77777777" w:rsidR="006B2F8F" w:rsidRDefault="006B2F8F">
      <w:pPr>
        <w:pStyle w:val="Default"/>
        <w:spacing w:before="0" w:line="360" w:lineRule="auto"/>
        <w:jc w:val="both"/>
        <w:rPr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72FC00" w14:textId="77777777" w:rsidR="006B2F8F" w:rsidRDefault="00360249">
      <w:pPr>
        <w:pStyle w:val="Default"/>
        <w:numPr>
          <w:ilvl w:val="0"/>
          <w:numId w:val="9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Acut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proofErr w:type="spellStart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leukaemia</w:t>
      </w:r>
      <w:proofErr w:type="spellEnd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at diagnosis. If an abnormality is present, follow up after treatment or at relapse may be indicated. If an abnormal clone is not detected, re-investigation at relapse may be indicated;</w:t>
      </w:r>
    </w:p>
    <w:p w14:paraId="3F3A98DE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Myelodysplasia (MDS): at diagnosis, especially in the BMT eligible patient. Follow up may be indicated at disease progression and after treatment;</w:t>
      </w:r>
    </w:p>
    <w:p w14:paraId="460742B5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Chronic myelogenous </w:t>
      </w:r>
      <w:proofErr w:type="spellStart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leukaemia</w:t>
      </w:r>
      <w:proofErr w:type="spellEnd"/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(CML): at diagnosis. Follow up may be indicated for staging purposes or to monitor therapy efficiency;</w:t>
      </w:r>
    </w:p>
    <w:p w14:paraId="1F96ED3A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Other chronic myeloproliferative neoplasms (MPN): at diagnosis in selected cases, to rule out CML and to assess for possible acute leukemic tra</w:t>
      </w: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nsformation;</w:t>
      </w:r>
    </w:p>
    <w:p w14:paraId="7C178AE1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Malignant lymphoma and lymphoproliferative disorders (LPD): at diagnosis in selected cases;</w:t>
      </w:r>
    </w:p>
    <w:p w14:paraId="2E37DE83" w14:textId="77777777" w:rsidR="006B2F8F" w:rsidRDefault="00360249">
      <w:pPr>
        <w:pStyle w:val="Default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CLL (FISH only) for prognostic indications.</w:t>
      </w:r>
    </w:p>
    <w:sectPr w:rsidR="006B2F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44B3" w14:textId="77777777" w:rsidR="00360249" w:rsidRDefault="00360249">
      <w:r>
        <w:separator/>
      </w:r>
    </w:p>
  </w:endnote>
  <w:endnote w:type="continuationSeparator" w:id="0">
    <w:p w14:paraId="0591A661" w14:textId="77777777" w:rsidR="00360249" w:rsidRDefault="003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7375" w14:textId="77777777" w:rsidR="006B2F8F" w:rsidRDefault="006B2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0277" w14:textId="77777777" w:rsidR="00360249" w:rsidRDefault="00360249">
      <w:r>
        <w:separator/>
      </w:r>
    </w:p>
  </w:footnote>
  <w:footnote w:type="continuationSeparator" w:id="0">
    <w:p w14:paraId="72300F7D" w14:textId="77777777" w:rsidR="00360249" w:rsidRDefault="003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D342" w14:textId="77777777" w:rsidR="006B2F8F" w:rsidRDefault="006B2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493"/>
    <w:multiLevelType w:val="hybridMultilevel"/>
    <w:tmpl w:val="D464B496"/>
    <w:numStyleLink w:val="Numbered"/>
  </w:abstractNum>
  <w:abstractNum w:abstractNumId="1" w15:restartNumberingAfterBreak="0">
    <w:nsid w:val="48B621E4"/>
    <w:multiLevelType w:val="hybridMultilevel"/>
    <w:tmpl w:val="D464B496"/>
    <w:styleLink w:val="Numbered"/>
    <w:lvl w:ilvl="0" w:tplc="7E9CBB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A9E3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400A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AA9A4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8EAA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0526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6F6F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9A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E174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8F"/>
    <w:rsid w:val="00360249"/>
    <w:rsid w:val="006B2F8F"/>
    <w:rsid w:val="007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237F"/>
  <w15:docId w15:val="{7A129051-7F55-418A-B0F6-C21C1834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Costi</dc:creator>
  <cp:lastModifiedBy>Costas Costi (ICT Web)</cp:lastModifiedBy>
  <cp:revision>2</cp:revision>
  <dcterms:created xsi:type="dcterms:W3CDTF">2022-01-18T10:25:00Z</dcterms:created>
  <dcterms:modified xsi:type="dcterms:W3CDTF">2022-01-18T10:25:00Z</dcterms:modified>
</cp:coreProperties>
</file>