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0DF7458A" w:rsidR="00871324" w:rsidRPr="005F62F0"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002821">
              <w:rPr>
                <w:rFonts w:ascii="Arial" w:eastAsia="Times New Roman" w:hAnsi="Arial" w:cs="Arial"/>
              </w:rPr>
              <w:t>54</w:t>
            </w:r>
            <w:r w:rsidR="005F62F0" w:rsidRPr="005F62F0">
              <w:rPr>
                <w:rFonts w:ascii="Arial" w:eastAsia="Times New Roman" w:hAnsi="Arial" w:cs="Arial"/>
              </w:rPr>
              <w:t>6</w:t>
            </w:r>
          </w:p>
          <w:p w14:paraId="09D6A8C2" w14:textId="4BE302A2"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002821">
              <w:rPr>
                <w:rFonts w:ascii="Arial" w:eastAsia="Times New Roman" w:hAnsi="Arial" w:cs="Arial"/>
              </w:rPr>
              <w:t>112</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74805E35"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862F3D">
        <w:rPr>
          <w:rFonts w:ascii="Arial" w:eastAsia="Times New Roman" w:hAnsi="Arial" w:cs="Arial"/>
        </w:rPr>
        <w:t>07</w:t>
      </w:r>
      <w:r w:rsidR="00CD361D" w:rsidRPr="00CD361D">
        <w:rPr>
          <w:rFonts w:ascii="Arial" w:eastAsia="Times New Roman" w:hAnsi="Arial" w:cs="Arial"/>
        </w:rPr>
        <w:t xml:space="preserve"> </w:t>
      </w:r>
      <w:r w:rsidR="00862F3D">
        <w:rPr>
          <w:rFonts w:ascii="Arial" w:eastAsia="Times New Roman" w:hAnsi="Arial" w:cs="Arial"/>
        </w:rPr>
        <w:t>Ιουνίου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5140AF5E"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002821" w:rsidRPr="00002821">
        <w:rPr>
          <w:rFonts w:ascii="Arial" w:eastAsia="Times New Roman" w:hAnsi="Arial" w:cs="Arial"/>
          <w:b/>
          <w:u w:val="single"/>
          <w:lang w:eastAsia="en-US"/>
        </w:rPr>
        <w:t>Αγορά Υπηρεσιών Ειδικού Ουρολόγου για κάλυψη των αναγκών του Γενικού Νοσοκομείου Πάφου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571BD0E8" w14:textId="78CCC1B4"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w:t>
      </w:r>
      <w:r w:rsidR="00002821">
        <w:rPr>
          <w:rFonts w:ascii="Arial" w:hAnsi="Arial" w:cs="Arial"/>
        </w:rPr>
        <w:t xml:space="preserve"> </w:t>
      </w:r>
      <w:r w:rsidRPr="00DF658C">
        <w:rPr>
          <w:rFonts w:ascii="Arial" w:hAnsi="Arial" w:cs="Arial"/>
        </w:rPr>
        <w:t>σε αγορά υπηρεσιών</w:t>
      </w:r>
      <w:r w:rsidR="00E068B8" w:rsidRPr="00E068B8">
        <w:rPr>
          <w:rFonts w:ascii="Arial" w:hAnsi="Arial" w:cs="Arial"/>
        </w:rPr>
        <w:t xml:space="preserve"> </w:t>
      </w:r>
      <w:r w:rsidR="006879A7" w:rsidRPr="006879A7">
        <w:rPr>
          <w:rFonts w:ascii="Arial" w:hAnsi="Arial" w:cs="Arial"/>
        </w:rPr>
        <w:t xml:space="preserve">Ειδικού </w:t>
      </w:r>
      <w:r w:rsidR="00002821">
        <w:rPr>
          <w:rFonts w:ascii="Arial" w:hAnsi="Arial" w:cs="Arial"/>
        </w:rPr>
        <w:t>Ουρολόγου</w:t>
      </w:r>
      <w:r w:rsidR="006879A7" w:rsidRPr="006879A7">
        <w:rPr>
          <w:rFonts w:ascii="Arial" w:hAnsi="Arial" w:cs="Arial"/>
        </w:rPr>
        <w:t xml:space="preserve"> για κάλυψη των αναγκών</w:t>
      </w:r>
      <w:r w:rsidR="00002821">
        <w:rPr>
          <w:rFonts w:ascii="Arial" w:hAnsi="Arial" w:cs="Arial"/>
        </w:rPr>
        <w:t xml:space="preserve"> της Ουρολογικής Κλινικής του</w:t>
      </w:r>
      <w:r w:rsidR="006879A7" w:rsidRPr="006879A7">
        <w:rPr>
          <w:rFonts w:ascii="Arial" w:hAnsi="Arial" w:cs="Arial"/>
        </w:rPr>
        <w:t xml:space="preserve"> Γενικ</w:t>
      </w:r>
      <w:r w:rsidR="00CD361D">
        <w:rPr>
          <w:rFonts w:ascii="Arial" w:hAnsi="Arial" w:cs="Arial"/>
        </w:rPr>
        <w:t>ό</w:t>
      </w:r>
      <w:r w:rsidR="006879A7" w:rsidRPr="006879A7">
        <w:rPr>
          <w:rFonts w:ascii="Arial" w:hAnsi="Arial" w:cs="Arial"/>
        </w:rPr>
        <w:t xml:space="preserve"> Νοσοκομείο </w:t>
      </w:r>
      <w:r w:rsidR="00002821">
        <w:rPr>
          <w:rFonts w:ascii="Arial" w:hAnsi="Arial" w:cs="Arial"/>
        </w:rPr>
        <w:t>Πάφου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5A07B019"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7C269E" w:rsidRPr="007C269E">
        <w:rPr>
          <w:rFonts w:ascii="Arial" w:hAnsi="Arial" w:cs="Arial"/>
          <w:b/>
          <w:bCs/>
        </w:rPr>
        <w:t xml:space="preserve">τρείς (3) μήνες </w:t>
      </w:r>
      <w:r w:rsidR="007C269E" w:rsidRPr="007C269E">
        <w:rPr>
          <w:rFonts w:ascii="Arial" w:hAnsi="Arial" w:cs="Arial"/>
        </w:rPr>
        <w:t xml:space="preserve">με δικαίωμα ανανέωσης για ακόμα τρείς (3) + τρείς (3) μήνες </w:t>
      </w:r>
      <w:r w:rsidR="00327B30" w:rsidRPr="007C269E">
        <w:rPr>
          <w:rFonts w:ascii="Arial" w:hAnsi="Arial" w:cs="Arial"/>
        </w:rPr>
        <w:t>αν εξακολουθεί να υφίστα</w:t>
      </w:r>
      <w:r w:rsidR="00327B30">
        <w:rPr>
          <w:rFonts w:ascii="Arial" w:hAnsi="Arial" w:cs="Arial"/>
        </w:rPr>
        <w:t>ται η ανάγκη</w:t>
      </w:r>
      <w:r w:rsidR="00567E8C">
        <w:rPr>
          <w:rFonts w:ascii="Arial" w:hAnsi="Arial" w:cs="Arial"/>
        </w:rPr>
        <w:t xml:space="preserve"> </w:t>
      </w:r>
      <w:r w:rsidR="00567E8C" w:rsidRPr="00567E8C">
        <w:rPr>
          <w:rFonts w:ascii="Arial" w:hAnsi="Arial" w:cs="Arial"/>
        </w:rPr>
        <w:t>και εφόσον εξασφαλιστούν οι αναγκαίες πιστώσεις.</w:t>
      </w:r>
    </w:p>
    <w:p w14:paraId="1A3C0A3C" w14:textId="77777777" w:rsidR="00685FA1" w:rsidRDefault="00685FA1" w:rsidP="004A242E">
      <w:pPr>
        <w:spacing w:after="0" w:line="240" w:lineRule="auto"/>
        <w:jc w:val="both"/>
        <w:rPr>
          <w:rFonts w:ascii="Arial" w:hAnsi="Arial" w:cs="Arial"/>
        </w:rPr>
      </w:pPr>
    </w:p>
    <w:p w14:paraId="32A662B0" w14:textId="3737906D" w:rsidR="0087505B" w:rsidRPr="0087505B" w:rsidRDefault="00B451D9" w:rsidP="0087505B">
      <w:pPr>
        <w:spacing w:after="0" w:line="240" w:lineRule="auto"/>
        <w:jc w:val="both"/>
        <w:rPr>
          <w:rFonts w:ascii="Arial" w:hAnsi="Arial" w:cs="Arial"/>
          <w:b/>
          <w:bCs/>
          <w:u w:val="single"/>
        </w:rPr>
      </w:pPr>
      <w:bookmarkStart w:id="0" w:name="_Hlk136419687"/>
      <w:r>
        <w:rPr>
          <w:rFonts w:ascii="Arial" w:hAnsi="Arial" w:cs="Arial"/>
          <w:b/>
          <w:bCs/>
          <w:u w:val="single"/>
        </w:rPr>
        <w:t xml:space="preserve">Α. </w:t>
      </w:r>
      <w:r w:rsidR="0087505B" w:rsidRPr="0087505B">
        <w:rPr>
          <w:rFonts w:ascii="Arial" w:hAnsi="Arial" w:cs="Arial"/>
          <w:b/>
          <w:bCs/>
          <w:u w:val="single"/>
        </w:rPr>
        <w:t xml:space="preserve">Αναλυτικά τα </w:t>
      </w:r>
      <w:r>
        <w:rPr>
          <w:rFonts w:ascii="Arial" w:hAnsi="Arial" w:cs="Arial"/>
          <w:b/>
          <w:bCs/>
          <w:u w:val="single"/>
        </w:rPr>
        <w:t>Π</w:t>
      </w:r>
      <w:r w:rsidR="0087505B" w:rsidRPr="0087505B">
        <w:rPr>
          <w:rFonts w:ascii="Arial" w:hAnsi="Arial" w:cs="Arial"/>
          <w:b/>
          <w:bCs/>
          <w:u w:val="single"/>
        </w:rPr>
        <w:t>αραδοτέα</w:t>
      </w:r>
      <w:r>
        <w:rPr>
          <w:rFonts w:ascii="Arial" w:hAnsi="Arial" w:cs="Arial"/>
          <w:b/>
          <w:bCs/>
          <w:u w:val="single"/>
        </w:rPr>
        <w:t xml:space="preserve"> / Καθήκοντα</w:t>
      </w:r>
      <w:r w:rsidR="0087505B" w:rsidRPr="0087505B">
        <w:rPr>
          <w:rFonts w:ascii="Arial" w:hAnsi="Arial" w:cs="Arial"/>
          <w:b/>
          <w:bCs/>
          <w:u w:val="single"/>
        </w:rPr>
        <w:t xml:space="preserve"> και </w:t>
      </w:r>
      <w:r>
        <w:rPr>
          <w:rFonts w:ascii="Arial" w:hAnsi="Arial" w:cs="Arial"/>
          <w:b/>
          <w:bCs/>
          <w:u w:val="single"/>
        </w:rPr>
        <w:t>Τ</w:t>
      </w:r>
      <w:r w:rsidR="0087505B" w:rsidRPr="0087505B">
        <w:rPr>
          <w:rFonts w:ascii="Arial" w:hAnsi="Arial" w:cs="Arial"/>
          <w:b/>
          <w:bCs/>
          <w:u w:val="single"/>
        </w:rPr>
        <w:t xml:space="preserve">ρόπος </w:t>
      </w:r>
      <w:r>
        <w:rPr>
          <w:rFonts w:ascii="Arial" w:hAnsi="Arial" w:cs="Arial"/>
          <w:b/>
          <w:bCs/>
          <w:u w:val="single"/>
        </w:rPr>
        <w:t>Α</w:t>
      </w:r>
      <w:r w:rsidR="0087505B" w:rsidRPr="0087505B">
        <w:rPr>
          <w:rFonts w:ascii="Arial" w:hAnsi="Arial" w:cs="Arial"/>
          <w:b/>
          <w:bCs/>
          <w:u w:val="single"/>
        </w:rPr>
        <w:t>μοιβής:</w:t>
      </w:r>
    </w:p>
    <w:p w14:paraId="3424D8B9" w14:textId="77777777" w:rsidR="0087505B" w:rsidRPr="0087505B" w:rsidRDefault="0087505B" w:rsidP="0087505B">
      <w:pPr>
        <w:spacing w:after="0" w:line="240" w:lineRule="auto"/>
        <w:jc w:val="both"/>
        <w:rPr>
          <w:rFonts w:ascii="Arial" w:hAnsi="Arial" w:cs="Arial"/>
        </w:rPr>
      </w:pPr>
    </w:p>
    <w:p w14:paraId="049B026F" w14:textId="77777777" w:rsidR="0087505B" w:rsidRPr="0087505B" w:rsidRDefault="0087505B" w:rsidP="0087505B">
      <w:pPr>
        <w:spacing w:after="0" w:line="240" w:lineRule="auto"/>
        <w:jc w:val="both"/>
        <w:rPr>
          <w:rFonts w:ascii="Arial" w:hAnsi="Arial" w:cs="Arial"/>
        </w:rPr>
      </w:pPr>
      <w:r w:rsidRPr="0087505B">
        <w:rPr>
          <w:rFonts w:ascii="Arial" w:hAnsi="Arial" w:cs="Arial"/>
        </w:rPr>
        <w:t>Κατά τις ώρες (07:30 – 15:00) και μέρες (Δευτέρα-Παρασκευή) λειτουργίας της Ουρολογικής Κλινικής του ΓΝ Πάφου:</w:t>
      </w:r>
    </w:p>
    <w:p w14:paraId="49B90BE7" w14:textId="77777777" w:rsidR="0087505B" w:rsidRPr="0087505B" w:rsidRDefault="0087505B" w:rsidP="0087505B">
      <w:pPr>
        <w:spacing w:after="0" w:line="240" w:lineRule="auto"/>
        <w:jc w:val="both"/>
        <w:rPr>
          <w:rFonts w:ascii="Arial" w:hAnsi="Arial" w:cs="Arial"/>
        </w:rPr>
      </w:pPr>
    </w:p>
    <w:p w14:paraId="5B0A83DE" w14:textId="77777777" w:rsidR="0087505B" w:rsidRPr="0087505B" w:rsidRDefault="0087505B" w:rsidP="0087505B">
      <w:pPr>
        <w:numPr>
          <w:ilvl w:val="0"/>
          <w:numId w:val="30"/>
        </w:numPr>
        <w:spacing w:after="0" w:line="240" w:lineRule="auto"/>
        <w:jc w:val="both"/>
        <w:rPr>
          <w:rFonts w:ascii="Arial" w:hAnsi="Arial" w:cs="Arial"/>
        </w:rPr>
      </w:pPr>
      <w:r w:rsidRPr="0087505B">
        <w:rPr>
          <w:rFonts w:ascii="Arial" w:hAnsi="Arial" w:cs="Arial"/>
        </w:rPr>
        <w:t xml:space="preserve">Για κάθε μέρα </w:t>
      </w:r>
      <w:r w:rsidRPr="0087505B">
        <w:rPr>
          <w:rFonts w:ascii="Arial" w:hAnsi="Arial" w:cs="Arial"/>
          <w:b/>
          <w:bCs/>
        </w:rPr>
        <w:t>κάλυψης των εξωτερικών ιατρείων</w:t>
      </w:r>
      <w:r w:rsidRPr="0087505B">
        <w:rPr>
          <w:rFonts w:ascii="Arial" w:hAnsi="Arial" w:cs="Arial"/>
        </w:rPr>
        <w:t xml:space="preserve"> τα οποία περιλαμβάνουν εξετάσεις ογκολογικών, ουρογυναικολογικών και παιδοουρολογικών περιστατικών με μέγιστο 3 φορές την εβδομάδα: </w:t>
      </w:r>
      <w:r w:rsidRPr="0087505B">
        <w:rPr>
          <w:rFonts w:ascii="Arial" w:hAnsi="Arial" w:cs="Arial"/>
          <w:b/>
          <w:bCs/>
        </w:rPr>
        <w:t>€100/μέρα</w:t>
      </w:r>
    </w:p>
    <w:p w14:paraId="3D71CB84" w14:textId="6ED94FA4" w:rsidR="0087505B" w:rsidRPr="0087505B" w:rsidRDefault="0087505B" w:rsidP="0087505B">
      <w:pPr>
        <w:numPr>
          <w:ilvl w:val="0"/>
          <w:numId w:val="30"/>
        </w:numPr>
        <w:spacing w:after="0" w:line="240" w:lineRule="auto"/>
        <w:jc w:val="both"/>
        <w:rPr>
          <w:rFonts w:ascii="Arial" w:hAnsi="Arial" w:cs="Arial"/>
        </w:rPr>
      </w:pPr>
      <w:r w:rsidRPr="0087505B">
        <w:rPr>
          <w:rFonts w:ascii="Arial" w:hAnsi="Arial" w:cs="Arial"/>
          <w:b/>
          <w:bCs/>
        </w:rPr>
        <w:t>Μια φορά την εβδομάδα μικρά χειρουργεία</w:t>
      </w:r>
      <w:r w:rsidRPr="0087505B">
        <w:rPr>
          <w:rFonts w:ascii="Arial" w:hAnsi="Arial" w:cs="Arial"/>
        </w:rPr>
        <w:t xml:space="preserve"> (με τοπική αναισθησία, κυστεοσκόπηση, βιοψίες, καθετηριασμοί): </w:t>
      </w:r>
      <w:r w:rsidRPr="0087505B">
        <w:rPr>
          <w:rFonts w:ascii="Arial" w:hAnsi="Arial" w:cs="Arial"/>
          <w:b/>
          <w:bCs/>
        </w:rPr>
        <w:t>€250/</w:t>
      </w:r>
      <w:r>
        <w:rPr>
          <w:rFonts w:ascii="Arial" w:hAnsi="Arial" w:cs="Arial"/>
          <w:b/>
          <w:bCs/>
        </w:rPr>
        <w:t>μέρα</w:t>
      </w:r>
    </w:p>
    <w:p w14:paraId="5199680F" w14:textId="077F8395" w:rsidR="0087505B" w:rsidRPr="0087505B" w:rsidRDefault="0087505B" w:rsidP="0087505B">
      <w:pPr>
        <w:numPr>
          <w:ilvl w:val="0"/>
          <w:numId w:val="30"/>
        </w:numPr>
        <w:spacing w:after="0" w:line="240" w:lineRule="auto"/>
        <w:jc w:val="both"/>
        <w:rPr>
          <w:rFonts w:ascii="Arial" w:hAnsi="Arial" w:cs="Arial"/>
        </w:rPr>
      </w:pPr>
      <w:r w:rsidRPr="0087505B">
        <w:rPr>
          <w:rFonts w:ascii="Arial" w:hAnsi="Arial" w:cs="Arial"/>
          <w:b/>
          <w:bCs/>
        </w:rPr>
        <w:t>Μια φορά την εβδομάδα μεγάλα προγραμματισμένα χειρουργεία</w:t>
      </w:r>
      <w:r w:rsidRPr="0087505B">
        <w:rPr>
          <w:rFonts w:ascii="Arial" w:hAnsi="Arial" w:cs="Arial"/>
        </w:rPr>
        <w:t xml:space="preserve"> (προστατεκτομή, επεμβασεις νεφρών, ενδοσκοπική λιθοτρυψία με lazer): </w:t>
      </w:r>
      <w:r w:rsidRPr="0087505B">
        <w:rPr>
          <w:rFonts w:ascii="Arial" w:hAnsi="Arial" w:cs="Arial"/>
          <w:b/>
          <w:bCs/>
        </w:rPr>
        <w:t>€450</w:t>
      </w:r>
      <w:r>
        <w:rPr>
          <w:rFonts w:ascii="Arial" w:hAnsi="Arial" w:cs="Arial"/>
          <w:b/>
          <w:bCs/>
        </w:rPr>
        <w:t>/μέρα</w:t>
      </w:r>
    </w:p>
    <w:p w14:paraId="0539F0E1" w14:textId="77777777" w:rsidR="0087505B" w:rsidRPr="0087505B" w:rsidRDefault="0087505B" w:rsidP="0087505B">
      <w:pPr>
        <w:spacing w:after="0" w:line="240" w:lineRule="auto"/>
        <w:jc w:val="both"/>
        <w:rPr>
          <w:rFonts w:ascii="Arial" w:hAnsi="Arial" w:cs="Arial"/>
        </w:rPr>
      </w:pPr>
    </w:p>
    <w:p w14:paraId="1ADA8AA8" w14:textId="77777777" w:rsidR="0087505B" w:rsidRPr="0087505B" w:rsidRDefault="0087505B" w:rsidP="0087505B">
      <w:pPr>
        <w:spacing w:after="0" w:line="240" w:lineRule="auto"/>
        <w:jc w:val="both"/>
        <w:rPr>
          <w:rFonts w:ascii="Arial" w:hAnsi="Arial" w:cs="Arial"/>
        </w:rPr>
      </w:pPr>
      <w:r w:rsidRPr="0087505B">
        <w:rPr>
          <w:rFonts w:ascii="Arial" w:hAnsi="Arial" w:cs="Arial"/>
        </w:rPr>
        <w:t xml:space="preserve">Επιπρόσθετα ο Ανάδοχος θα </w:t>
      </w:r>
      <w:r w:rsidRPr="0087505B">
        <w:rPr>
          <w:rFonts w:ascii="Arial" w:hAnsi="Arial" w:cs="Arial"/>
          <w:b/>
          <w:bCs/>
        </w:rPr>
        <w:t>καλύπτει εφημερίες</w:t>
      </w:r>
      <w:r w:rsidRPr="0087505B">
        <w:rPr>
          <w:rFonts w:ascii="Arial" w:hAnsi="Arial" w:cs="Arial"/>
        </w:rPr>
        <w:t xml:space="preserve"> της Ουρολογικής Κλινικής του Γενικού Νοσοκομείου Πάφου </w:t>
      </w:r>
      <w:r w:rsidRPr="0087505B">
        <w:rPr>
          <w:rFonts w:ascii="Arial" w:hAnsi="Arial" w:cs="Arial"/>
          <w:b/>
          <w:bCs/>
        </w:rPr>
        <w:t>με το σύστημα on call (μη συχνών κλήσεων)</w:t>
      </w:r>
      <w:r w:rsidRPr="0087505B">
        <w:rPr>
          <w:rFonts w:ascii="Arial" w:hAnsi="Arial" w:cs="Arial"/>
        </w:rPr>
        <w:t xml:space="preserve"> ως ακολούθως:</w:t>
      </w:r>
    </w:p>
    <w:p w14:paraId="4D061B3C" w14:textId="77777777" w:rsidR="0087505B" w:rsidRPr="0087505B" w:rsidRDefault="0087505B" w:rsidP="0087505B">
      <w:pPr>
        <w:numPr>
          <w:ilvl w:val="0"/>
          <w:numId w:val="31"/>
        </w:numPr>
        <w:spacing w:after="0" w:line="240" w:lineRule="auto"/>
        <w:jc w:val="both"/>
        <w:rPr>
          <w:rFonts w:ascii="Arial" w:hAnsi="Arial" w:cs="Arial"/>
          <w:b/>
          <w:bCs/>
        </w:rPr>
      </w:pPr>
      <w:r w:rsidRPr="0087505B">
        <w:rPr>
          <w:rFonts w:ascii="Arial" w:hAnsi="Arial" w:cs="Arial"/>
          <w:b/>
          <w:bCs/>
        </w:rPr>
        <w:t>Καθημερινές: €230</w:t>
      </w:r>
    </w:p>
    <w:p w14:paraId="7E4F9C38" w14:textId="77777777" w:rsidR="0087505B" w:rsidRPr="0087505B" w:rsidRDefault="0087505B" w:rsidP="0087505B">
      <w:pPr>
        <w:numPr>
          <w:ilvl w:val="0"/>
          <w:numId w:val="31"/>
        </w:numPr>
        <w:spacing w:after="0" w:line="240" w:lineRule="auto"/>
        <w:jc w:val="both"/>
        <w:rPr>
          <w:rFonts w:ascii="Arial" w:hAnsi="Arial" w:cs="Arial"/>
          <w:b/>
          <w:bCs/>
        </w:rPr>
      </w:pPr>
      <w:r w:rsidRPr="0087505B">
        <w:rPr>
          <w:rFonts w:ascii="Arial" w:hAnsi="Arial" w:cs="Arial"/>
          <w:b/>
          <w:bCs/>
        </w:rPr>
        <w:t>Σάββατο/Κυριακή/Αργία: €350</w:t>
      </w:r>
    </w:p>
    <w:p w14:paraId="4F28FEDD" w14:textId="77777777" w:rsidR="0087505B" w:rsidRPr="0087505B" w:rsidRDefault="0087505B" w:rsidP="0087505B">
      <w:pPr>
        <w:spacing w:after="0" w:line="240" w:lineRule="auto"/>
        <w:jc w:val="both"/>
        <w:rPr>
          <w:rFonts w:ascii="Arial" w:hAnsi="Arial" w:cs="Arial"/>
        </w:rPr>
      </w:pPr>
    </w:p>
    <w:p w14:paraId="72C63B20" w14:textId="77777777" w:rsidR="0087505B" w:rsidRPr="0087505B" w:rsidRDefault="0087505B" w:rsidP="0087505B">
      <w:pPr>
        <w:spacing w:after="0" w:line="240" w:lineRule="auto"/>
        <w:jc w:val="both"/>
        <w:rPr>
          <w:rFonts w:ascii="Arial" w:hAnsi="Arial" w:cs="Arial"/>
        </w:rPr>
      </w:pPr>
      <w:r w:rsidRPr="0087505B">
        <w:rPr>
          <w:rFonts w:ascii="Arial" w:hAnsi="Arial" w:cs="Arial"/>
        </w:rPr>
        <w:t>Μέγιστο δεκαπέντε (15) εφημερίες κάθε μήνα εκ των οποίων το μέγιστο τέσσερις (4) Σάββατο/ Κυριακή/Αργία σύμφωνα με τις εκάστοτε ανάγκες. Για το πρόγραμμα των εφημεριών ο Ανάδοχος θα ενημερώνεται από τον Υπεύθυνο Συντονιστή της Σύμβασης.</w:t>
      </w:r>
    </w:p>
    <w:bookmarkEnd w:id="0"/>
    <w:p w14:paraId="6B640068" w14:textId="77777777" w:rsidR="0087505B" w:rsidRDefault="0087505B" w:rsidP="00871324">
      <w:pPr>
        <w:spacing w:after="0" w:line="240" w:lineRule="auto"/>
        <w:jc w:val="both"/>
        <w:rPr>
          <w:rFonts w:ascii="Arial" w:eastAsia="Times New Roman" w:hAnsi="Arial" w:cs="Arial"/>
        </w:rPr>
      </w:pPr>
    </w:p>
    <w:p w14:paraId="7B0592F3" w14:textId="3FB58E79" w:rsidR="0087505B" w:rsidRDefault="0087505B" w:rsidP="00871324">
      <w:pPr>
        <w:spacing w:after="0" w:line="240" w:lineRule="auto"/>
        <w:jc w:val="both"/>
        <w:rPr>
          <w:rFonts w:ascii="Arial" w:eastAsia="Times New Roman" w:hAnsi="Arial" w:cs="Arial"/>
        </w:rPr>
      </w:pPr>
      <w:r w:rsidRPr="0087505B">
        <w:rPr>
          <w:rFonts w:ascii="Arial" w:eastAsia="Times New Roman" w:hAnsi="Arial" w:cs="Arial"/>
        </w:rPr>
        <w:t>Κατά την εκτέλεση των καθηκόντων τ</w:t>
      </w:r>
      <w:r>
        <w:rPr>
          <w:rFonts w:ascii="Arial" w:eastAsia="Times New Roman" w:hAnsi="Arial" w:cs="Arial"/>
        </w:rPr>
        <w:t>ου ο Ανάδοχος θα πρέπει να τ</w:t>
      </w:r>
      <w:r w:rsidRPr="0087505B">
        <w:rPr>
          <w:rFonts w:ascii="Arial" w:eastAsia="Times New Roman" w:hAnsi="Arial" w:cs="Arial"/>
        </w:rPr>
        <w:t xml:space="preserve">ηρεί και υποβάλλει τα απαραίτητα στοιχεία για την εργασία που επιτελεί </w:t>
      </w:r>
      <w:r>
        <w:rPr>
          <w:rFonts w:ascii="Arial" w:eastAsia="Times New Roman" w:hAnsi="Arial" w:cs="Arial"/>
        </w:rPr>
        <w:t xml:space="preserve">και </w:t>
      </w:r>
      <w:r w:rsidRPr="0087505B">
        <w:rPr>
          <w:rFonts w:ascii="Arial" w:eastAsia="Times New Roman" w:hAnsi="Arial" w:cs="Arial"/>
        </w:rPr>
        <w:t>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1622FBFD" w14:textId="77777777" w:rsidR="0087505B" w:rsidRDefault="0087505B" w:rsidP="00871324">
      <w:pPr>
        <w:spacing w:after="0" w:line="240" w:lineRule="auto"/>
        <w:jc w:val="both"/>
        <w:rPr>
          <w:rFonts w:ascii="Arial" w:eastAsia="Times New Roman" w:hAnsi="Arial" w:cs="Arial"/>
        </w:rPr>
      </w:pPr>
    </w:p>
    <w:p w14:paraId="7FD2A997" w14:textId="1A2B9C97"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w:t>
      </w:r>
      <w:r w:rsidR="00F67791">
        <w:rPr>
          <w:rFonts w:ascii="Arial" w:eastAsia="Times New Roman" w:hAnsi="Arial" w:cs="Arial"/>
        </w:rPr>
        <w:t xml:space="preserve">Υ ή </w:t>
      </w:r>
      <w:r w:rsidR="001E64A1" w:rsidRPr="001E64A1">
        <w:rPr>
          <w:rFonts w:ascii="Arial" w:eastAsia="Times New Roman" w:hAnsi="Arial" w:cs="Arial"/>
        </w:rPr>
        <w:t>εξουσιοδοτημένος εκπρόσωπός του</w:t>
      </w:r>
      <w:r w:rsidRPr="00224BE2">
        <w:rPr>
          <w:rFonts w:ascii="Arial" w:eastAsia="Times New Roman" w:hAnsi="Arial" w:cs="Arial"/>
        </w:rPr>
        <w:t xml:space="preserve"> και η αγορά υπηρεσιών θα πραγματοποιείται σύμφωνα με τις εκάστοτε ανάγκες.</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5FD6CED2"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87505B">
        <w:rPr>
          <w:rFonts w:ascii="Arial" w:eastAsia="Times New Roman" w:hAnsi="Arial" w:cs="Arial"/>
          <w:b/>
          <w:highlight w:val="yellow"/>
          <w:u w:val="single"/>
        </w:rPr>
        <w:t>13</w:t>
      </w:r>
      <w:r w:rsidR="00BB3BE6" w:rsidRPr="00F94157">
        <w:rPr>
          <w:rFonts w:ascii="Arial" w:eastAsia="Times New Roman" w:hAnsi="Arial" w:cs="Arial"/>
          <w:b/>
          <w:highlight w:val="yellow"/>
          <w:u w:val="single"/>
        </w:rPr>
        <w:t>/</w:t>
      </w:r>
      <w:r w:rsidR="00002821">
        <w:rPr>
          <w:rFonts w:ascii="Arial" w:eastAsia="Times New Roman" w:hAnsi="Arial" w:cs="Arial"/>
          <w:b/>
          <w:highlight w:val="yellow"/>
          <w:u w:val="single"/>
        </w:rPr>
        <w:t>0</w:t>
      </w:r>
      <w:r w:rsidR="00D34BA8">
        <w:rPr>
          <w:rFonts w:ascii="Arial" w:eastAsia="Times New Roman" w:hAnsi="Arial" w:cs="Arial"/>
          <w:b/>
          <w:highlight w:val="yellow"/>
          <w:u w:val="single"/>
        </w:rPr>
        <w:t>6</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002821">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w:t>
      </w:r>
      <w:r w:rsidR="00002821">
        <w:rPr>
          <w:rFonts w:ascii="Arial" w:eastAsia="Times New Roman" w:hAnsi="Arial" w:cs="Arial"/>
          <w:b/>
          <w:highlight w:val="yellow"/>
          <w:u w:val="single"/>
        </w:rPr>
        <w:t>09</w:t>
      </w:r>
      <w:r w:rsidR="00894890" w:rsidRPr="00894890">
        <w:rPr>
          <w:rFonts w:ascii="Arial" w:eastAsia="Times New Roman" w:hAnsi="Arial" w:cs="Arial"/>
          <w:b/>
          <w:highlight w:val="yellow"/>
          <w:u w:val="single"/>
        </w:rPr>
        <w:t>:</w:t>
      </w:r>
      <w:r w:rsidR="0087505B">
        <w:rPr>
          <w:rFonts w:ascii="Arial" w:eastAsia="Times New Roman" w:hAnsi="Arial" w:cs="Arial"/>
          <w:b/>
          <w:highlight w:val="yellow"/>
          <w:u w:val="single"/>
        </w:rPr>
        <w:t>30</w:t>
      </w:r>
      <w:r w:rsidR="00894890" w:rsidRPr="00894890">
        <w:rPr>
          <w:rFonts w:ascii="Arial" w:eastAsia="Times New Roman" w:hAnsi="Arial" w:cs="Arial"/>
          <w:b/>
          <w:highlight w:val="yellow"/>
          <w:u w:val="single"/>
        </w:rPr>
        <w:t>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0C953A4D" w:rsidR="002F1FF5" w:rsidRPr="00932776" w:rsidRDefault="002F1FF5" w:rsidP="00E3412B">
      <w:pPr>
        <w:numPr>
          <w:ilvl w:val="0"/>
          <w:numId w:val="15"/>
        </w:numPr>
        <w:overflowPunct w:val="0"/>
        <w:autoSpaceDE w:val="0"/>
        <w:autoSpaceDN w:val="0"/>
        <w:adjustRightInd w:val="0"/>
        <w:spacing w:before="120" w:after="0"/>
        <w:jc w:val="both"/>
        <w:textAlignment w:val="baseline"/>
        <w:rPr>
          <w:rFonts w:ascii="Arial" w:hAnsi="Arial" w:cs="Arial"/>
        </w:rPr>
      </w:pPr>
      <w:r w:rsidRPr="00932776">
        <w:rPr>
          <w:rFonts w:ascii="Arial" w:hAnsi="Arial" w:cs="Arial"/>
        </w:rPr>
        <w:t xml:space="preserve">Αντίγραφο Πιστοποιητικού Ειδικότητας </w:t>
      </w:r>
      <w:r w:rsidR="00037CEF">
        <w:rPr>
          <w:rFonts w:ascii="Arial" w:hAnsi="Arial" w:cs="Arial"/>
        </w:rPr>
        <w:t>Ουρολόγου</w:t>
      </w:r>
    </w:p>
    <w:p w14:paraId="049D1AF8" w14:textId="5A5B9225" w:rsidR="00743406" w:rsidRPr="002F1FF5"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p>
    <w:p w14:paraId="06026AF0" w14:textId="102811AB" w:rsidR="002F1FF5" w:rsidRPr="00743406"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3F1944B5" w14:textId="6CAE8BC3" w:rsidR="00205902" w:rsidRPr="00205902" w:rsidRDefault="00743406"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66243985" w14:textId="77777777" w:rsidR="00B451D9" w:rsidRDefault="00B451D9" w:rsidP="001F18AF">
      <w:pPr>
        <w:spacing w:after="0" w:line="240" w:lineRule="auto"/>
        <w:jc w:val="both"/>
        <w:rPr>
          <w:rFonts w:ascii="Arial" w:hAnsi="Arial" w:cs="Arial"/>
          <w:b/>
          <w:iCs/>
          <w:u w:val="single"/>
        </w:rPr>
      </w:pPr>
    </w:p>
    <w:p w14:paraId="4C95A92B" w14:textId="77777777" w:rsidR="00B451D9" w:rsidRDefault="00B451D9" w:rsidP="001F18AF">
      <w:pPr>
        <w:spacing w:after="0" w:line="240" w:lineRule="auto"/>
        <w:jc w:val="both"/>
        <w:rPr>
          <w:rFonts w:ascii="Arial" w:hAnsi="Arial" w:cs="Arial"/>
          <w:b/>
          <w:iCs/>
          <w:u w:val="single"/>
        </w:rPr>
      </w:pPr>
    </w:p>
    <w:p w14:paraId="02A0C687" w14:textId="77777777" w:rsidR="00B451D9" w:rsidRDefault="00B451D9" w:rsidP="001F18AF">
      <w:pPr>
        <w:spacing w:after="0" w:line="240" w:lineRule="auto"/>
        <w:jc w:val="both"/>
        <w:rPr>
          <w:rFonts w:ascii="Arial" w:hAnsi="Arial" w:cs="Arial"/>
          <w:b/>
          <w:iCs/>
          <w:u w:val="single"/>
        </w:rPr>
      </w:pPr>
    </w:p>
    <w:p w14:paraId="3B97B11D" w14:textId="2487A3B9" w:rsidR="008F4CA8" w:rsidRPr="00337511" w:rsidRDefault="0018111D" w:rsidP="001F18AF">
      <w:pPr>
        <w:spacing w:after="0" w:line="240" w:lineRule="auto"/>
        <w:jc w:val="both"/>
        <w:rPr>
          <w:rFonts w:ascii="Arial" w:hAnsi="Arial" w:cs="Arial"/>
          <w:b/>
          <w:iCs/>
        </w:rPr>
      </w:pPr>
      <w:r w:rsidRPr="00337511">
        <w:rPr>
          <w:rFonts w:ascii="Arial" w:hAnsi="Arial" w:cs="Arial"/>
          <w:b/>
          <w:iCs/>
        </w:rPr>
        <w:lastRenderedPageBreak/>
        <w:t xml:space="preserve">Αιτήσεις από ενδιαφερόμενους που έχουν συμπληρώσει πέραν των </w:t>
      </w:r>
      <w:r w:rsidR="00B451D9">
        <w:rPr>
          <w:rFonts w:ascii="Arial" w:hAnsi="Arial" w:cs="Arial"/>
          <w:b/>
          <w:iCs/>
        </w:rPr>
        <w:t>27</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7D2DAC1D" w:rsidR="00D57822" w:rsidRDefault="00661A91" w:rsidP="00D57822">
      <w:pPr>
        <w:spacing w:after="0"/>
        <w:jc w:val="both"/>
        <w:rPr>
          <w:rFonts w:ascii="Arial" w:hAnsi="Arial" w:cs="Arial"/>
          <w:bCs/>
          <w:iCs/>
        </w:rPr>
      </w:pPr>
      <w:r>
        <w:rPr>
          <w:rFonts w:ascii="Arial" w:hAnsi="Arial" w:cs="Arial"/>
          <w:bCs/>
          <w:iCs/>
        </w:rPr>
        <w:t xml:space="preserve">Ιατρικοί </w:t>
      </w:r>
      <w:r w:rsidRPr="00661A91">
        <w:rPr>
          <w:rFonts w:ascii="Arial" w:hAnsi="Arial" w:cs="Arial"/>
          <w:bCs/>
          <w:iCs/>
        </w:rPr>
        <w:t xml:space="preserve">Λειτουργοί οι οποίοι έχουν σε ισχύ σύμβαση αγοράς υπηρεσιών με τον ΟΚΥπΥ δεν μπορούν να αιτηθούν, εκτός αν ήδη προσφέρουν τις υπηρεσίες τους στο συγκεκριμένο τμήμα/μονάδα για κάλυψη των συγκεκριμένων αναγκών. </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7F113ED1" w:rsidR="00E3776A" w:rsidRDefault="00E3776A"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57449B70" w14:textId="77777777" w:rsidR="00B451D9" w:rsidRDefault="00B451D9" w:rsidP="00EB3F92">
      <w:pPr>
        <w:spacing w:after="120" w:line="320" w:lineRule="atLeast"/>
        <w:jc w:val="center"/>
        <w:rPr>
          <w:rFonts w:ascii="Arial" w:eastAsia="Times New Roman" w:hAnsi="Arial" w:cs="Arial"/>
          <w:b/>
          <w:u w:val="single"/>
          <w:lang w:eastAsia="en-US"/>
        </w:rPr>
      </w:pPr>
    </w:p>
    <w:p w14:paraId="2A51E452" w14:textId="77777777" w:rsidR="00B451D9" w:rsidRDefault="00B451D9" w:rsidP="00EB3F92">
      <w:pPr>
        <w:spacing w:after="120" w:line="320" w:lineRule="atLeast"/>
        <w:jc w:val="center"/>
        <w:rPr>
          <w:rFonts w:ascii="Arial" w:eastAsia="Times New Roman" w:hAnsi="Arial" w:cs="Arial"/>
          <w:b/>
          <w:u w:val="single"/>
          <w:lang w:eastAsia="en-US"/>
        </w:rPr>
      </w:pPr>
    </w:p>
    <w:p w14:paraId="78EDBA9B" w14:textId="77777777" w:rsidR="00B451D9" w:rsidRDefault="00B451D9" w:rsidP="00EB3F92">
      <w:pPr>
        <w:spacing w:after="120" w:line="320" w:lineRule="atLeast"/>
        <w:jc w:val="center"/>
        <w:rPr>
          <w:rFonts w:ascii="Arial" w:eastAsia="Times New Roman" w:hAnsi="Arial" w:cs="Arial"/>
          <w:b/>
          <w:u w:val="single"/>
          <w:lang w:eastAsia="en-US"/>
        </w:rPr>
      </w:pPr>
    </w:p>
    <w:p w14:paraId="13CA44BC" w14:textId="77777777" w:rsidR="00B451D9" w:rsidRDefault="00B451D9" w:rsidP="00EB3F92">
      <w:pPr>
        <w:spacing w:after="120" w:line="320" w:lineRule="atLeast"/>
        <w:jc w:val="center"/>
        <w:rPr>
          <w:rFonts w:ascii="Arial" w:eastAsia="Times New Roman" w:hAnsi="Arial" w:cs="Arial"/>
          <w:b/>
          <w:u w:val="single"/>
          <w:lang w:eastAsia="en-US"/>
        </w:rPr>
      </w:pPr>
    </w:p>
    <w:p w14:paraId="2634ACAE" w14:textId="77777777" w:rsidR="00B451D9" w:rsidRDefault="00B451D9" w:rsidP="00EB3F92">
      <w:pPr>
        <w:spacing w:after="120" w:line="320" w:lineRule="atLeast"/>
        <w:jc w:val="center"/>
        <w:rPr>
          <w:rFonts w:ascii="Arial" w:eastAsia="Times New Roman" w:hAnsi="Arial" w:cs="Arial"/>
          <w:b/>
          <w:u w:val="single"/>
          <w:lang w:eastAsia="en-US"/>
        </w:rPr>
      </w:pPr>
    </w:p>
    <w:p w14:paraId="70A1C3FA" w14:textId="77777777" w:rsidR="00B451D9" w:rsidRDefault="00B451D9" w:rsidP="00EB3F92">
      <w:pPr>
        <w:spacing w:after="120" w:line="320" w:lineRule="atLeast"/>
        <w:jc w:val="center"/>
        <w:rPr>
          <w:rFonts w:ascii="Arial" w:eastAsia="Times New Roman" w:hAnsi="Arial" w:cs="Arial"/>
          <w:b/>
          <w:u w:val="single"/>
          <w:lang w:eastAsia="en-US"/>
        </w:rPr>
      </w:pPr>
    </w:p>
    <w:p w14:paraId="51038500" w14:textId="77777777" w:rsidR="00B451D9" w:rsidRDefault="00B451D9" w:rsidP="00EB3F92">
      <w:pPr>
        <w:spacing w:after="120" w:line="320" w:lineRule="atLeast"/>
        <w:jc w:val="center"/>
        <w:rPr>
          <w:rFonts w:ascii="Arial" w:eastAsia="Times New Roman" w:hAnsi="Arial" w:cs="Arial"/>
          <w:b/>
          <w:u w:val="single"/>
          <w:lang w:eastAsia="en-US"/>
        </w:rPr>
      </w:pPr>
    </w:p>
    <w:p w14:paraId="48415D6C" w14:textId="77777777" w:rsidR="00B451D9" w:rsidRDefault="00B451D9" w:rsidP="00EB3F92">
      <w:pPr>
        <w:spacing w:after="120" w:line="320" w:lineRule="atLeast"/>
        <w:jc w:val="center"/>
        <w:rPr>
          <w:rFonts w:ascii="Arial" w:eastAsia="Times New Roman" w:hAnsi="Arial" w:cs="Arial"/>
          <w:b/>
          <w:u w:val="single"/>
          <w:lang w:eastAsia="en-US"/>
        </w:rPr>
      </w:pPr>
    </w:p>
    <w:p w14:paraId="0A445854" w14:textId="77777777" w:rsidR="006B4E8E" w:rsidRDefault="006B4E8E"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1" w:name="_Hlk119492674"/>
      <w:r w:rsidRPr="00D06CB8">
        <w:rPr>
          <w:rFonts w:ascii="Arial" w:hAnsi="Arial" w:cs="Arial"/>
          <w:b/>
          <w:sz w:val="24"/>
          <w:szCs w:val="24"/>
          <w:u w:val="single"/>
        </w:rPr>
        <w:lastRenderedPageBreak/>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1"/>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2AD4" w14:textId="77777777" w:rsidR="00487ADC" w:rsidRDefault="00487ADC" w:rsidP="00EB3F92">
      <w:pPr>
        <w:spacing w:after="0" w:line="240" w:lineRule="auto"/>
      </w:pPr>
      <w:r>
        <w:separator/>
      </w:r>
    </w:p>
  </w:endnote>
  <w:endnote w:type="continuationSeparator" w:id="0">
    <w:p w14:paraId="607410BC" w14:textId="77777777" w:rsidR="00487ADC" w:rsidRDefault="00487ADC"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9272" w14:textId="77777777" w:rsidR="00487ADC" w:rsidRDefault="00487ADC" w:rsidP="00EB3F92">
      <w:pPr>
        <w:spacing w:after="0" w:line="240" w:lineRule="auto"/>
      </w:pPr>
      <w:r>
        <w:separator/>
      </w:r>
    </w:p>
  </w:footnote>
  <w:footnote w:type="continuationSeparator" w:id="0">
    <w:p w14:paraId="746A5307" w14:textId="77777777" w:rsidR="00487ADC" w:rsidRDefault="00487ADC"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E394D45"/>
    <w:multiLevelType w:val="hybridMultilevel"/>
    <w:tmpl w:val="3DB23D8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6D6740E"/>
    <w:multiLevelType w:val="hybridMultilevel"/>
    <w:tmpl w:val="FA88DC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6"/>
  </w:num>
  <w:num w:numId="2" w16cid:durableId="1324433581">
    <w:abstractNumId w:val="14"/>
  </w:num>
  <w:num w:numId="3" w16cid:durableId="64645604">
    <w:abstractNumId w:val="18"/>
  </w:num>
  <w:num w:numId="4" w16cid:durableId="525946891">
    <w:abstractNumId w:val="10"/>
  </w:num>
  <w:num w:numId="5" w16cid:durableId="303120616">
    <w:abstractNumId w:val="16"/>
  </w:num>
  <w:num w:numId="6" w16cid:durableId="112796003">
    <w:abstractNumId w:val="1"/>
  </w:num>
  <w:num w:numId="7" w16cid:durableId="2067754357">
    <w:abstractNumId w:val="21"/>
  </w:num>
  <w:num w:numId="8" w16cid:durableId="473254397">
    <w:abstractNumId w:val="12"/>
  </w:num>
  <w:num w:numId="9" w16cid:durableId="300308346">
    <w:abstractNumId w:val="11"/>
  </w:num>
  <w:num w:numId="10" w16cid:durableId="1020090203">
    <w:abstractNumId w:val="0"/>
  </w:num>
  <w:num w:numId="11" w16cid:durableId="1076053900">
    <w:abstractNumId w:val="22"/>
  </w:num>
  <w:num w:numId="12" w16cid:durableId="969284768">
    <w:abstractNumId w:val="7"/>
  </w:num>
  <w:num w:numId="13" w16cid:durableId="924920782">
    <w:abstractNumId w:val="19"/>
  </w:num>
  <w:num w:numId="14" w16cid:durableId="231086380">
    <w:abstractNumId w:val="20"/>
  </w:num>
  <w:num w:numId="15" w16cid:durableId="731655531">
    <w:abstractNumId w:val="8"/>
  </w:num>
  <w:num w:numId="16" w16cid:durableId="267978389">
    <w:abstractNumId w:val="9"/>
  </w:num>
  <w:num w:numId="17" w16cid:durableId="799999492">
    <w:abstractNumId w:val="27"/>
  </w:num>
  <w:num w:numId="18" w16cid:durableId="869686113">
    <w:abstractNumId w:val="3"/>
  </w:num>
  <w:num w:numId="19" w16cid:durableId="511260851">
    <w:abstractNumId w:val="25"/>
  </w:num>
  <w:num w:numId="20" w16cid:durableId="1826773708">
    <w:abstractNumId w:val="15"/>
  </w:num>
  <w:num w:numId="21" w16cid:durableId="782655897">
    <w:abstractNumId w:val="5"/>
  </w:num>
  <w:num w:numId="22" w16cid:durableId="561409668">
    <w:abstractNumId w:val="23"/>
  </w:num>
  <w:num w:numId="23" w16cid:durableId="1928810177">
    <w:abstractNumId w:val="29"/>
  </w:num>
  <w:num w:numId="24" w16cid:durableId="1254162756">
    <w:abstractNumId w:val="5"/>
  </w:num>
  <w:num w:numId="25" w16cid:durableId="1524128469">
    <w:abstractNumId w:val="26"/>
  </w:num>
  <w:num w:numId="26" w16cid:durableId="138114733">
    <w:abstractNumId w:val="4"/>
  </w:num>
  <w:num w:numId="27" w16cid:durableId="1047872065">
    <w:abstractNumId w:val="28"/>
  </w:num>
  <w:num w:numId="28" w16cid:durableId="2058897073">
    <w:abstractNumId w:val="17"/>
  </w:num>
  <w:num w:numId="29" w16cid:durableId="1923686504">
    <w:abstractNumId w:val="24"/>
  </w:num>
  <w:num w:numId="30" w16cid:durableId="1640651257">
    <w:abstractNumId w:val="13"/>
  </w:num>
  <w:num w:numId="31" w16cid:durableId="1838105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821"/>
    <w:rsid w:val="000029F8"/>
    <w:rsid w:val="00005A0A"/>
    <w:rsid w:val="00010092"/>
    <w:rsid w:val="00016C11"/>
    <w:rsid w:val="00017165"/>
    <w:rsid w:val="00020E5D"/>
    <w:rsid w:val="00033DFA"/>
    <w:rsid w:val="00037CEF"/>
    <w:rsid w:val="00042B6C"/>
    <w:rsid w:val="00046655"/>
    <w:rsid w:val="00051480"/>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65D3"/>
    <w:rsid w:val="001C24FC"/>
    <w:rsid w:val="001C3FAD"/>
    <w:rsid w:val="001D44E5"/>
    <w:rsid w:val="001E64A1"/>
    <w:rsid w:val="001F18AF"/>
    <w:rsid w:val="001F4CC4"/>
    <w:rsid w:val="00203E24"/>
    <w:rsid w:val="00203F0A"/>
    <w:rsid w:val="00205902"/>
    <w:rsid w:val="00206993"/>
    <w:rsid w:val="002069BF"/>
    <w:rsid w:val="00224841"/>
    <w:rsid w:val="00224BE2"/>
    <w:rsid w:val="00224D55"/>
    <w:rsid w:val="00224D91"/>
    <w:rsid w:val="00237B08"/>
    <w:rsid w:val="002474BA"/>
    <w:rsid w:val="00253941"/>
    <w:rsid w:val="0028319A"/>
    <w:rsid w:val="00292F62"/>
    <w:rsid w:val="00294AF9"/>
    <w:rsid w:val="002A484B"/>
    <w:rsid w:val="002A55A4"/>
    <w:rsid w:val="002B52BF"/>
    <w:rsid w:val="002B5B50"/>
    <w:rsid w:val="002C28B7"/>
    <w:rsid w:val="002C4D54"/>
    <w:rsid w:val="002D03C8"/>
    <w:rsid w:val="002D7CDF"/>
    <w:rsid w:val="002E0CB9"/>
    <w:rsid w:val="002E19D9"/>
    <w:rsid w:val="002E74A7"/>
    <w:rsid w:val="002F1C67"/>
    <w:rsid w:val="002F1FF5"/>
    <w:rsid w:val="0030268F"/>
    <w:rsid w:val="00306E72"/>
    <w:rsid w:val="00324837"/>
    <w:rsid w:val="00327B30"/>
    <w:rsid w:val="00337511"/>
    <w:rsid w:val="00337CB4"/>
    <w:rsid w:val="0034317A"/>
    <w:rsid w:val="00366943"/>
    <w:rsid w:val="003741F5"/>
    <w:rsid w:val="003913F3"/>
    <w:rsid w:val="003A1073"/>
    <w:rsid w:val="003B6847"/>
    <w:rsid w:val="003C083A"/>
    <w:rsid w:val="003D62D3"/>
    <w:rsid w:val="003E1A5D"/>
    <w:rsid w:val="003E4FE8"/>
    <w:rsid w:val="003F1EF3"/>
    <w:rsid w:val="003F48D3"/>
    <w:rsid w:val="003F64DF"/>
    <w:rsid w:val="003F7244"/>
    <w:rsid w:val="00426397"/>
    <w:rsid w:val="004300C3"/>
    <w:rsid w:val="00442272"/>
    <w:rsid w:val="004447C0"/>
    <w:rsid w:val="00461AE2"/>
    <w:rsid w:val="004651F2"/>
    <w:rsid w:val="00474094"/>
    <w:rsid w:val="00487ADC"/>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67E8C"/>
    <w:rsid w:val="00581518"/>
    <w:rsid w:val="005825CA"/>
    <w:rsid w:val="00586554"/>
    <w:rsid w:val="005911E0"/>
    <w:rsid w:val="005C308F"/>
    <w:rsid w:val="005C5AD4"/>
    <w:rsid w:val="005D6AAC"/>
    <w:rsid w:val="005D6FB9"/>
    <w:rsid w:val="005E0CFD"/>
    <w:rsid w:val="005F26A1"/>
    <w:rsid w:val="005F62F0"/>
    <w:rsid w:val="00613A64"/>
    <w:rsid w:val="00615345"/>
    <w:rsid w:val="006156CA"/>
    <w:rsid w:val="00617A0D"/>
    <w:rsid w:val="0062356E"/>
    <w:rsid w:val="00627B36"/>
    <w:rsid w:val="00635DE1"/>
    <w:rsid w:val="00647AD5"/>
    <w:rsid w:val="00661A91"/>
    <w:rsid w:val="00671977"/>
    <w:rsid w:val="00685FA1"/>
    <w:rsid w:val="006879A7"/>
    <w:rsid w:val="006903B0"/>
    <w:rsid w:val="00693180"/>
    <w:rsid w:val="006B4E8E"/>
    <w:rsid w:val="006C3EB8"/>
    <w:rsid w:val="006C4BF0"/>
    <w:rsid w:val="006E0213"/>
    <w:rsid w:val="006E5B15"/>
    <w:rsid w:val="006E679E"/>
    <w:rsid w:val="0071377E"/>
    <w:rsid w:val="00714C4C"/>
    <w:rsid w:val="00714D0C"/>
    <w:rsid w:val="007162D6"/>
    <w:rsid w:val="0072320A"/>
    <w:rsid w:val="007428A4"/>
    <w:rsid w:val="00743406"/>
    <w:rsid w:val="00747204"/>
    <w:rsid w:val="00747E37"/>
    <w:rsid w:val="007600A8"/>
    <w:rsid w:val="007635A5"/>
    <w:rsid w:val="00766BED"/>
    <w:rsid w:val="00776303"/>
    <w:rsid w:val="00781FF5"/>
    <w:rsid w:val="00787337"/>
    <w:rsid w:val="00792DFD"/>
    <w:rsid w:val="00797CF3"/>
    <w:rsid w:val="007B548A"/>
    <w:rsid w:val="007B76ED"/>
    <w:rsid w:val="007C2200"/>
    <w:rsid w:val="007C269E"/>
    <w:rsid w:val="007C76D5"/>
    <w:rsid w:val="007F7172"/>
    <w:rsid w:val="008146FB"/>
    <w:rsid w:val="00822CB2"/>
    <w:rsid w:val="008260C6"/>
    <w:rsid w:val="00833573"/>
    <w:rsid w:val="008400F9"/>
    <w:rsid w:val="00853D12"/>
    <w:rsid w:val="008543D2"/>
    <w:rsid w:val="00856D7F"/>
    <w:rsid w:val="00862F3D"/>
    <w:rsid w:val="0086335E"/>
    <w:rsid w:val="00865925"/>
    <w:rsid w:val="00866950"/>
    <w:rsid w:val="00871324"/>
    <w:rsid w:val="00871ACF"/>
    <w:rsid w:val="0087505B"/>
    <w:rsid w:val="008868B2"/>
    <w:rsid w:val="00890910"/>
    <w:rsid w:val="008923FD"/>
    <w:rsid w:val="00894890"/>
    <w:rsid w:val="008B0078"/>
    <w:rsid w:val="008B6D77"/>
    <w:rsid w:val="008E0E8E"/>
    <w:rsid w:val="008E10FB"/>
    <w:rsid w:val="008E4B61"/>
    <w:rsid w:val="008F4CA8"/>
    <w:rsid w:val="00902D32"/>
    <w:rsid w:val="0092589E"/>
    <w:rsid w:val="00926DE2"/>
    <w:rsid w:val="00950117"/>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41FFB"/>
    <w:rsid w:val="00A421CA"/>
    <w:rsid w:val="00A53106"/>
    <w:rsid w:val="00A61A31"/>
    <w:rsid w:val="00A65384"/>
    <w:rsid w:val="00A8119D"/>
    <w:rsid w:val="00A82362"/>
    <w:rsid w:val="00A8279C"/>
    <w:rsid w:val="00A827FE"/>
    <w:rsid w:val="00A96638"/>
    <w:rsid w:val="00AA37B2"/>
    <w:rsid w:val="00AA389B"/>
    <w:rsid w:val="00AA5FBE"/>
    <w:rsid w:val="00AA6484"/>
    <w:rsid w:val="00AB513E"/>
    <w:rsid w:val="00AC2024"/>
    <w:rsid w:val="00AD5E29"/>
    <w:rsid w:val="00AF6086"/>
    <w:rsid w:val="00B03D94"/>
    <w:rsid w:val="00B0559C"/>
    <w:rsid w:val="00B1032A"/>
    <w:rsid w:val="00B11AEB"/>
    <w:rsid w:val="00B1767B"/>
    <w:rsid w:val="00B24D56"/>
    <w:rsid w:val="00B25218"/>
    <w:rsid w:val="00B31D39"/>
    <w:rsid w:val="00B4419E"/>
    <w:rsid w:val="00B451D9"/>
    <w:rsid w:val="00B53EAC"/>
    <w:rsid w:val="00B54E8D"/>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170D"/>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34BA8"/>
    <w:rsid w:val="00D5325A"/>
    <w:rsid w:val="00D56232"/>
    <w:rsid w:val="00D57822"/>
    <w:rsid w:val="00D60DE7"/>
    <w:rsid w:val="00D64F1A"/>
    <w:rsid w:val="00D66D89"/>
    <w:rsid w:val="00D73333"/>
    <w:rsid w:val="00D75D2D"/>
    <w:rsid w:val="00D83A77"/>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96E49"/>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67791"/>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6</Pages>
  <Words>1127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118</cp:revision>
  <cp:lastPrinted>2023-05-31T07:16:00Z</cp:lastPrinted>
  <dcterms:created xsi:type="dcterms:W3CDTF">2021-12-08T09:07:00Z</dcterms:created>
  <dcterms:modified xsi:type="dcterms:W3CDTF">2023-06-02T09:59:00Z</dcterms:modified>
</cp:coreProperties>
</file>